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5636C" w14:textId="386726F1" w:rsidR="00A663E5" w:rsidRPr="001E2D41" w:rsidRDefault="00472210" w:rsidP="00A663E5">
      <w:pPr>
        <w:jc w:val="center"/>
        <w:rPr>
          <w:rFonts w:ascii="Arial" w:hAnsi="Arial" w:cs="Arial"/>
          <w:b/>
          <w:sz w:val="20"/>
          <w:szCs w:val="20"/>
        </w:rPr>
      </w:pPr>
      <w:r>
        <w:rPr>
          <w:rFonts w:ascii="Arial" w:hAnsi="Arial" w:cs="Arial"/>
          <w:b/>
          <w:noProof/>
          <w:sz w:val="20"/>
          <w:szCs w:val="20"/>
        </w:rPr>
        <w:drawing>
          <wp:anchor distT="0" distB="0" distL="114300" distR="114300" simplePos="0" relativeHeight="251660288" behindDoc="1" locked="0" layoutInCell="1" allowOverlap="1" wp14:anchorId="619AB818" wp14:editId="17A43A23">
            <wp:simplePos x="0" y="0"/>
            <wp:positionH relativeFrom="margin">
              <wp:posOffset>5381625</wp:posOffset>
            </wp:positionH>
            <wp:positionV relativeFrom="paragraph">
              <wp:posOffset>-466725</wp:posOffset>
            </wp:positionV>
            <wp:extent cx="1514475" cy="784389"/>
            <wp:effectExtent l="0" t="0" r="0" b="0"/>
            <wp:wrapNone/>
            <wp:docPr id="2" name="Picture 2" descr="C:\Users\hairston\AppData\Local\Microsoft\Windows\INetCache\Content.MSO\93F932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irston\AppData\Local\Microsoft\Windows\INetCache\Content.MSO\93F9323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784389"/>
                    </a:xfrm>
                    <a:prstGeom prst="rect">
                      <a:avLst/>
                    </a:prstGeom>
                    <a:noFill/>
                    <a:ln>
                      <a:noFill/>
                    </a:ln>
                  </pic:spPr>
                </pic:pic>
              </a:graphicData>
            </a:graphic>
            <wp14:sizeRelH relativeFrom="page">
              <wp14:pctWidth>0</wp14:pctWidth>
            </wp14:sizeRelH>
            <wp14:sizeRelV relativeFrom="page">
              <wp14:pctHeight>0</wp14:pctHeight>
            </wp14:sizeRelV>
          </wp:anchor>
        </w:drawing>
      </w:r>
      <w:r w:rsidR="00A663E5" w:rsidRPr="001E2D41">
        <w:rPr>
          <w:rFonts w:ascii="Arial" w:hAnsi="Arial" w:cs="Arial"/>
          <w:b/>
          <w:sz w:val="20"/>
          <w:szCs w:val="20"/>
        </w:rPr>
        <w:t>ACPS Equity Policy Review Checklist</w:t>
      </w:r>
    </w:p>
    <w:p w14:paraId="04540579" w14:textId="77777777" w:rsidR="00A663E5" w:rsidRPr="001E2D41" w:rsidRDefault="00A663E5" w:rsidP="00A663E5">
      <w:pPr>
        <w:jc w:val="center"/>
        <w:rPr>
          <w:rFonts w:ascii="Arial" w:hAnsi="Arial" w:cs="Arial"/>
          <w:sz w:val="20"/>
          <w:szCs w:val="20"/>
        </w:rPr>
      </w:pPr>
    </w:p>
    <w:p w14:paraId="2662A144" w14:textId="5215D38C" w:rsidR="00877554" w:rsidRPr="001E2D41" w:rsidRDefault="00A663E5" w:rsidP="00CB1C02">
      <w:pPr>
        <w:shd w:val="clear" w:color="auto" w:fill="FFFFFF"/>
        <w:spacing w:after="210" w:line="336" w:lineRule="atLeast"/>
        <w:ind w:right="1050"/>
        <w:rPr>
          <w:rFonts w:ascii="Arial" w:hAnsi="Arial" w:cs="Arial"/>
          <w:sz w:val="20"/>
          <w:szCs w:val="20"/>
        </w:rPr>
      </w:pPr>
      <w:r w:rsidRPr="001E2D41">
        <w:rPr>
          <w:rFonts w:ascii="Arial" w:hAnsi="Arial" w:cs="Arial"/>
          <w:sz w:val="20"/>
          <w:szCs w:val="20"/>
        </w:rPr>
        <w:t xml:space="preserve">Albemarle County Public School Division’s shared equity mission is </w:t>
      </w:r>
      <w:r w:rsidR="00322B7D" w:rsidRPr="001E2D41">
        <w:rPr>
          <w:rFonts w:ascii="Arial" w:hAnsi="Arial" w:cs="Arial"/>
          <w:sz w:val="20"/>
          <w:szCs w:val="20"/>
        </w:rPr>
        <w:t xml:space="preserve">to end the predictability of social and cultural </w:t>
      </w:r>
      <w:r w:rsidR="00CB1C02" w:rsidRPr="001E2D41">
        <w:rPr>
          <w:rFonts w:ascii="Arial" w:hAnsi="Arial" w:cs="Arial"/>
          <w:sz w:val="20"/>
          <w:szCs w:val="20"/>
        </w:rPr>
        <w:t xml:space="preserve">factors on student success </w:t>
      </w:r>
      <w:r w:rsidRPr="001E2D41">
        <w:rPr>
          <w:rFonts w:ascii="Arial" w:hAnsi="Arial" w:cs="Arial"/>
          <w:sz w:val="20"/>
          <w:szCs w:val="20"/>
        </w:rPr>
        <w:t xml:space="preserve">by working together with families and communities to ensure </w:t>
      </w:r>
      <w:r w:rsidRPr="001E2D41">
        <w:rPr>
          <w:rFonts w:ascii="Arial" w:hAnsi="Arial" w:cs="Arial"/>
          <w:noProof/>
          <w:sz w:val="20"/>
          <w:szCs w:val="20"/>
        </w:rPr>
        <w:t>each individual</w:t>
      </w:r>
      <w:r w:rsidRPr="001E2D41">
        <w:rPr>
          <w:rFonts w:ascii="Arial" w:hAnsi="Arial" w:cs="Arial"/>
          <w:sz w:val="20"/>
          <w:szCs w:val="20"/>
        </w:rPr>
        <w:t xml:space="preserve"> student’s success</w:t>
      </w:r>
      <w:r w:rsidR="001E2D41" w:rsidRPr="001E2D41">
        <w:rPr>
          <w:rFonts w:ascii="Arial" w:hAnsi="Arial" w:cs="Arial"/>
          <w:sz w:val="20"/>
          <w:szCs w:val="20"/>
        </w:rPr>
        <w:t xml:space="preserve"> (ACPS Equity &amp; Access Initiative: A Call to Action, 2017). </w:t>
      </w:r>
      <w:r w:rsidRPr="001E2D41">
        <w:rPr>
          <w:rFonts w:ascii="Arial" w:hAnsi="Arial" w:cs="Arial"/>
          <w:sz w:val="20"/>
          <w:szCs w:val="20"/>
        </w:rPr>
        <w:t xml:space="preserve"> </w:t>
      </w:r>
    </w:p>
    <w:p w14:paraId="30D16AEC" w14:textId="77777777" w:rsidR="00A663E5" w:rsidRPr="001E2D41" w:rsidRDefault="00A663E5" w:rsidP="00FE787C">
      <w:pPr>
        <w:rPr>
          <w:rFonts w:ascii="Arial" w:hAnsi="Arial" w:cs="Arial"/>
          <w:sz w:val="20"/>
          <w:szCs w:val="20"/>
        </w:rPr>
      </w:pPr>
      <w:r w:rsidRPr="001E2D41">
        <w:rPr>
          <w:rFonts w:ascii="Arial" w:hAnsi="Arial" w:cs="Arial"/>
          <w:noProof/>
          <w:sz w:val="20"/>
          <w:szCs w:val="20"/>
        </w:rPr>
        <mc:AlternateContent>
          <mc:Choice Requires="wps">
            <w:drawing>
              <wp:anchor distT="0" distB="0" distL="114300" distR="114300" simplePos="0" relativeHeight="251659264" behindDoc="0" locked="0" layoutInCell="1" allowOverlap="1" wp14:anchorId="24D66ED1" wp14:editId="51661B22">
                <wp:simplePos x="0" y="0"/>
                <wp:positionH relativeFrom="column">
                  <wp:posOffset>3638550</wp:posOffset>
                </wp:positionH>
                <wp:positionV relativeFrom="paragraph">
                  <wp:posOffset>121920</wp:posOffset>
                </wp:positionV>
                <wp:extent cx="2571750" cy="8477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571750"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5DA5DE" w14:textId="77777777" w:rsidR="00A663E5" w:rsidRPr="00A663E5" w:rsidRDefault="00A663E5" w:rsidP="00A663E5">
                            <w:pPr>
                              <w:jc w:val="center"/>
                              <w:rPr>
                                <w:rFonts w:ascii="Arial" w:hAnsi="Arial" w:cs="Arial"/>
                                <w:b/>
                                <w:sz w:val="22"/>
                              </w:rPr>
                            </w:pPr>
                            <w:r w:rsidRPr="00A663E5">
                              <w:rPr>
                                <w:rFonts w:ascii="Arial" w:hAnsi="Arial" w:cs="Arial"/>
                                <w:b/>
                                <w:sz w:val="22"/>
                              </w:rPr>
                              <w:t>Please return to [Name] by:</w:t>
                            </w:r>
                          </w:p>
                          <w:p w14:paraId="03B10E5E" w14:textId="77777777" w:rsidR="00A663E5" w:rsidRDefault="00A663E5" w:rsidP="00A663E5">
                            <w:pPr>
                              <w:jc w:val="center"/>
                              <w:rPr>
                                <w:rFonts w:ascii="Arial" w:hAnsi="Arial" w:cs="Arial"/>
                                <w:sz w:val="22"/>
                              </w:rPr>
                            </w:pPr>
                          </w:p>
                          <w:p w14:paraId="3A80E206" w14:textId="77777777" w:rsidR="00A663E5" w:rsidRPr="00A663E5" w:rsidRDefault="00A663E5" w:rsidP="00A663E5">
                            <w:pPr>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D66ED1" id="_x0000_t202" coordsize="21600,21600" o:spt="202" path="m,l,21600r21600,l21600,xe">
                <v:stroke joinstyle="miter"/>
                <v:path gradientshapeok="t" o:connecttype="rect"/>
              </v:shapetype>
              <v:shape id="Text Box 1" o:spid="_x0000_s1026" type="#_x0000_t202" style="position:absolute;margin-left:286.5pt;margin-top:9.6pt;width:202.5pt;height:6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" fillcolor="white [3201]" strokeweight=".5pt">
                <v:textbox>
                  <w:txbxContent>
                    <w:p w14:paraId="605DA5DE" w14:textId="77777777" w:rsidR="00A663E5" w:rsidRPr="00A663E5" w:rsidRDefault="00A663E5" w:rsidP="00A663E5">
                      <w:pPr>
                        <w:jc w:val="center"/>
                        <w:rPr>
                          <w:rFonts w:ascii="Arial" w:hAnsi="Arial" w:cs="Arial"/>
                          <w:b/>
                          <w:sz w:val="22"/>
                        </w:rPr>
                      </w:pPr>
                      <w:r w:rsidRPr="00A663E5">
                        <w:rPr>
                          <w:rFonts w:ascii="Arial" w:hAnsi="Arial" w:cs="Arial"/>
                          <w:b/>
                          <w:sz w:val="22"/>
                        </w:rPr>
                        <w:t>Please return to [Name] by:</w:t>
                      </w:r>
                    </w:p>
                    <w:p w14:paraId="03B10E5E" w14:textId="77777777" w:rsidR="00A663E5" w:rsidRDefault="00A663E5" w:rsidP="00A663E5">
                      <w:pPr>
                        <w:jc w:val="center"/>
                        <w:rPr>
                          <w:rFonts w:ascii="Arial" w:hAnsi="Arial" w:cs="Arial"/>
                          <w:sz w:val="22"/>
                        </w:rPr>
                      </w:pPr>
                    </w:p>
                    <w:p w14:paraId="3A80E206" w14:textId="77777777" w:rsidR="00A663E5" w:rsidRPr="00A663E5" w:rsidRDefault="00A663E5" w:rsidP="00A663E5">
                      <w:pPr>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p>
                  </w:txbxContent>
                </v:textbox>
              </v:shape>
            </w:pict>
          </mc:Fallback>
        </mc:AlternateContent>
      </w:r>
    </w:p>
    <w:p w14:paraId="6CFFA291" w14:textId="0D5D4CAE" w:rsidR="00A663E5" w:rsidRPr="001E2D41" w:rsidRDefault="00A663E5" w:rsidP="00FE787C">
      <w:pPr>
        <w:rPr>
          <w:rFonts w:ascii="Arial" w:hAnsi="Arial" w:cs="Arial"/>
          <w:sz w:val="20"/>
          <w:szCs w:val="20"/>
          <w:u w:val="single"/>
        </w:rPr>
      </w:pPr>
      <w:r w:rsidRPr="001E2D41">
        <w:rPr>
          <w:rFonts w:ascii="Arial" w:hAnsi="Arial" w:cs="Arial"/>
          <w:sz w:val="20"/>
          <w:szCs w:val="20"/>
        </w:rPr>
        <w:t xml:space="preserve">Name: </w:t>
      </w:r>
      <w:r w:rsidR="00AB5A08">
        <w:rPr>
          <w:rFonts w:ascii="Arial" w:hAnsi="Arial" w:cs="Arial"/>
          <w:sz w:val="20"/>
          <w:szCs w:val="20"/>
        </w:rPr>
        <w:t>Jamie Gellner</w:t>
      </w:r>
    </w:p>
    <w:p w14:paraId="260C95C7" w14:textId="77777777" w:rsidR="00A663E5" w:rsidRPr="001E2D41" w:rsidRDefault="00A663E5" w:rsidP="00FE787C">
      <w:pPr>
        <w:rPr>
          <w:rFonts w:ascii="Arial" w:hAnsi="Arial" w:cs="Arial"/>
          <w:sz w:val="20"/>
          <w:szCs w:val="20"/>
          <w:u w:val="single"/>
        </w:rPr>
      </w:pPr>
    </w:p>
    <w:p w14:paraId="25DE4A57" w14:textId="77777777" w:rsidR="003B0D88" w:rsidRDefault="003B0D88">
      <w:pPr>
        <w:rPr>
          <w:rFonts w:ascii="Arial" w:hAnsi="Arial" w:cs="Arial"/>
          <w:sz w:val="20"/>
          <w:szCs w:val="20"/>
        </w:rPr>
      </w:pPr>
    </w:p>
    <w:p w14:paraId="37F6CA05" w14:textId="4F987F9F" w:rsidR="00B94F8E" w:rsidRDefault="00A663E5">
      <w:pPr>
        <w:rPr>
          <w:rFonts w:ascii="Arial" w:hAnsi="Arial" w:cs="Arial"/>
          <w:sz w:val="20"/>
          <w:szCs w:val="20"/>
        </w:rPr>
      </w:pPr>
      <w:r w:rsidRPr="001E2D41">
        <w:rPr>
          <w:rFonts w:ascii="Arial" w:hAnsi="Arial" w:cs="Arial"/>
          <w:sz w:val="20"/>
          <w:szCs w:val="20"/>
        </w:rPr>
        <w:t xml:space="preserve">Title: </w:t>
      </w:r>
      <w:r w:rsidR="00AB5A08">
        <w:rPr>
          <w:rFonts w:ascii="Arial" w:hAnsi="Arial" w:cs="Arial"/>
          <w:sz w:val="20"/>
          <w:szCs w:val="20"/>
        </w:rPr>
        <w:t xml:space="preserve">CLA, </w:t>
      </w:r>
      <w:r w:rsidR="00C13EB7">
        <w:rPr>
          <w:rFonts w:ascii="Arial" w:hAnsi="Arial" w:cs="Arial"/>
          <w:sz w:val="20"/>
          <w:szCs w:val="20"/>
        </w:rPr>
        <w:t xml:space="preserve">Reporting Acts of Violence and Substance Abuse </w:t>
      </w:r>
    </w:p>
    <w:p w14:paraId="59C08A47" w14:textId="77777777" w:rsidR="003B0D88" w:rsidRPr="001E2D41" w:rsidRDefault="003B0D88">
      <w:pPr>
        <w:rPr>
          <w:rFonts w:ascii="Arial" w:hAnsi="Arial" w:cs="Arial"/>
          <w:sz w:val="20"/>
          <w:szCs w:val="20"/>
        </w:rPr>
      </w:pPr>
    </w:p>
    <w:p w14:paraId="2E753650" w14:textId="77777777" w:rsidR="003A0A30" w:rsidRPr="001E2D41" w:rsidRDefault="003A0A30" w:rsidP="003A0A30">
      <w:pPr>
        <w:rPr>
          <w:rFonts w:ascii="Arial" w:hAnsi="Arial" w:cs="Arial"/>
          <w:b/>
          <w:sz w:val="20"/>
          <w:szCs w:val="20"/>
        </w:rPr>
      </w:pPr>
      <w:r w:rsidRPr="001E2D41">
        <w:rPr>
          <w:rFonts w:ascii="Arial" w:hAnsi="Arial" w:cs="Arial"/>
          <w:b/>
          <w:sz w:val="20"/>
          <w:szCs w:val="20"/>
        </w:rPr>
        <w:t>Steps:</w:t>
      </w:r>
    </w:p>
    <w:p w14:paraId="61B16FCE" w14:textId="77777777" w:rsidR="003A0A30" w:rsidRPr="001E2D41" w:rsidRDefault="003A0A30" w:rsidP="003A0A30">
      <w:pPr>
        <w:rPr>
          <w:rFonts w:ascii="Arial" w:hAnsi="Arial" w:cs="Arial"/>
          <w:sz w:val="20"/>
          <w:szCs w:val="20"/>
        </w:rPr>
      </w:pPr>
      <w:r w:rsidRPr="001E2D41">
        <w:rPr>
          <w:rFonts w:ascii="Arial" w:hAnsi="Arial" w:cs="Arial"/>
          <w:sz w:val="20"/>
          <w:szCs w:val="20"/>
        </w:rPr>
        <w:t>1. Review the policy against the checklist.  If you can answer “yes” to item 1, “no” to item 2, and “yes” to item 3, then the equity threshold has been met; if not, proceed to step 2.</w:t>
      </w:r>
    </w:p>
    <w:p w14:paraId="6F1B1C62" w14:textId="77777777" w:rsidR="003A0A30" w:rsidRPr="001E2D41" w:rsidRDefault="003A0A30" w:rsidP="003A0A30">
      <w:pPr>
        <w:rPr>
          <w:rFonts w:ascii="Arial" w:hAnsi="Arial" w:cs="Arial"/>
          <w:sz w:val="20"/>
          <w:szCs w:val="20"/>
        </w:rPr>
      </w:pPr>
      <w:r w:rsidRPr="001E2D41">
        <w:rPr>
          <w:rFonts w:ascii="Arial" w:hAnsi="Arial" w:cs="Arial"/>
          <w:sz w:val="20"/>
          <w:szCs w:val="20"/>
        </w:rPr>
        <w:t xml:space="preserve">2. </w:t>
      </w:r>
      <w:proofErr w:type="gramStart"/>
      <w:r w:rsidRPr="001E2D41">
        <w:rPr>
          <w:rFonts w:ascii="Arial" w:hAnsi="Arial" w:cs="Arial"/>
          <w:sz w:val="20"/>
          <w:szCs w:val="20"/>
        </w:rPr>
        <w:t>Make revisions to</w:t>
      </w:r>
      <w:proofErr w:type="gramEnd"/>
      <w:r w:rsidRPr="001E2D41">
        <w:rPr>
          <w:rFonts w:ascii="Arial" w:hAnsi="Arial" w:cs="Arial"/>
          <w:sz w:val="20"/>
          <w:szCs w:val="20"/>
        </w:rPr>
        <w:t xml:space="preserve"> the policy</w:t>
      </w:r>
    </w:p>
    <w:p w14:paraId="7E1CC0AD" w14:textId="77777777" w:rsidR="003A0A30" w:rsidRPr="001E2D41" w:rsidRDefault="003A0A30" w:rsidP="003A0A30">
      <w:pPr>
        <w:rPr>
          <w:rFonts w:ascii="Arial" w:hAnsi="Arial" w:cs="Arial"/>
          <w:sz w:val="20"/>
          <w:szCs w:val="20"/>
        </w:rPr>
      </w:pPr>
      <w:r w:rsidRPr="001E2D41">
        <w:rPr>
          <w:rFonts w:ascii="Arial" w:hAnsi="Arial" w:cs="Arial"/>
          <w:sz w:val="20"/>
          <w:szCs w:val="20"/>
        </w:rPr>
        <w:t>3. Review the revised policy against the checklist</w:t>
      </w:r>
    </w:p>
    <w:p w14:paraId="3018AE66" w14:textId="77777777" w:rsidR="003A0A30" w:rsidRPr="001E2D41" w:rsidRDefault="003A0A30" w:rsidP="003A0A30">
      <w:pPr>
        <w:rPr>
          <w:rFonts w:ascii="Arial" w:hAnsi="Arial" w:cs="Arial"/>
          <w:sz w:val="20"/>
          <w:szCs w:val="20"/>
        </w:rPr>
      </w:pPr>
      <w:r w:rsidRPr="001E2D41">
        <w:rPr>
          <w:rFonts w:ascii="Arial" w:hAnsi="Arial" w:cs="Arial"/>
          <w:sz w:val="20"/>
          <w:szCs w:val="20"/>
        </w:rPr>
        <w:t xml:space="preserve">4. After the second review, if you cannot answer “yes” to item 1, “no” to item 2, and “yes” to item 3, or if you are unsure what changes to make, this warrants referral to the review committee </w:t>
      </w:r>
    </w:p>
    <w:p w14:paraId="4DC58B13" w14:textId="77777777" w:rsidR="003A0A30" w:rsidRPr="00877554" w:rsidRDefault="003A0A30">
      <w:pPr>
        <w:rPr>
          <w:rFonts w:ascii="Arial" w:hAnsi="Arial" w:cs="Arial"/>
        </w:rPr>
      </w:pPr>
    </w:p>
    <w:tbl>
      <w:tblPr>
        <w:tblStyle w:val="TableGrid"/>
        <w:tblW w:w="10188"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248"/>
        <w:gridCol w:w="900"/>
        <w:gridCol w:w="900"/>
        <w:gridCol w:w="4140"/>
      </w:tblGrid>
      <w:tr w:rsidR="00877554" w:rsidRPr="00877554" w14:paraId="4E48A6FA" w14:textId="77777777" w:rsidTr="00BE36B6">
        <w:tc>
          <w:tcPr>
            <w:tcW w:w="10188" w:type="dxa"/>
            <w:gridSpan w:val="4"/>
          </w:tcPr>
          <w:p w14:paraId="11B0FF8E" w14:textId="77777777" w:rsidR="00877554" w:rsidRPr="00A663E5" w:rsidRDefault="00A663E5">
            <w:pPr>
              <w:rPr>
                <w:rFonts w:ascii="Arial" w:hAnsi="Arial" w:cs="Arial"/>
                <w:b/>
              </w:rPr>
            </w:pPr>
            <w:r w:rsidRPr="00A663E5">
              <w:rPr>
                <w:rFonts w:ascii="Arial" w:hAnsi="Arial" w:cs="Arial"/>
                <w:b/>
              </w:rPr>
              <w:t>Equity Policy</w:t>
            </w:r>
            <w:r w:rsidR="00877554" w:rsidRPr="00A663E5">
              <w:rPr>
                <w:rFonts w:ascii="Arial" w:hAnsi="Arial" w:cs="Arial"/>
                <w:b/>
              </w:rPr>
              <w:t xml:space="preserve"> Review</w:t>
            </w:r>
          </w:p>
        </w:tc>
      </w:tr>
      <w:tr w:rsidR="00FE787C" w:rsidRPr="00877554" w14:paraId="511323AF" w14:textId="77777777" w:rsidTr="00BE36B6">
        <w:tc>
          <w:tcPr>
            <w:tcW w:w="4248" w:type="dxa"/>
          </w:tcPr>
          <w:p w14:paraId="543AAE18" w14:textId="77777777" w:rsidR="00FE787C" w:rsidRPr="00877554" w:rsidRDefault="00FE787C">
            <w:pPr>
              <w:rPr>
                <w:rFonts w:ascii="Arial" w:hAnsi="Arial" w:cs="Arial"/>
              </w:rPr>
            </w:pPr>
          </w:p>
        </w:tc>
        <w:tc>
          <w:tcPr>
            <w:tcW w:w="900" w:type="dxa"/>
          </w:tcPr>
          <w:p w14:paraId="6A35B06C" w14:textId="77777777" w:rsidR="00FE787C" w:rsidRPr="00A663E5" w:rsidRDefault="00FE787C" w:rsidP="00E54335">
            <w:pPr>
              <w:jc w:val="center"/>
              <w:rPr>
                <w:rFonts w:ascii="Arial" w:hAnsi="Arial" w:cs="Arial"/>
                <w:b/>
                <w:sz w:val="22"/>
              </w:rPr>
            </w:pPr>
            <w:r w:rsidRPr="00A663E5">
              <w:rPr>
                <w:rFonts w:ascii="Arial" w:hAnsi="Arial" w:cs="Arial"/>
                <w:b/>
                <w:sz w:val="22"/>
              </w:rPr>
              <w:t>Yes</w:t>
            </w:r>
          </w:p>
        </w:tc>
        <w:tc>
          <w:tcPr>
            <w:tcW w:w="900" w:type="dxa"/>
          </w:tcPr>
          <w:p w14:paraId="28BE1A0B" w14:textId="77777777" w:rsidR="00FE787C" w:rsidRPr="00A663E5" w:rsidRDefault="00FE787C" w:rsidP="00E54335">
            <w:pPr>
              <w:jc w:val="center"/>
              <w:rPr>
                <w:rFonts w:ascii="Arial" w:hAnsi="Arial" w:cs="Arial"/>
                <w:b/>
                <w:sz w:val="22"/>
              </w:rPr>
            </w:pPr>
            <w:r w:rsidRPr="00A663E5">
              <w:rPr>
                <w:rFonts w:ascii="Arial" w:hAnsi="Arial" w:cs="Arial"/>
                <w:b/>
                <w:sz w:val="22"/>
              </w:rPr>
              <w:t>No</w:t>
            </w:r>
          </w:p>
        </w:tc>
        <w:tc>
          <w:tcPr>
            <w:tcW w:w="4140" w:type="dxa"/>
          </w:tcPr>
          <w:p w14:paraId="1FF9E6AC" w14:textId="77777777" w:rsidR="00FE787C" w:rsidRPr="00A663E5" w:rsidRDefault="00FE787C" w:rsidP="00E54335">
            <w:pPr>
              <w:jc w:val="center"/>
              <w:rPr>
                <w:rFonts w:ascii="Arial" w:hAnsi="Arial" w:cs="Arial"/>
                <w:b/>
                <w:sz w:val="22"/>
              </w:rPr>
            </w:pPr>
            <w:r w:rsidRPr="00A663E5">
              <w:rPr>
                <w:rFonts w:ascii="Arial" w:hAnsi="Arial" w:cs="Arial"/>
                <w:b/>
                <w:sz w:val="22"/>
              </w:rPr>
              <w:t>Comments</w:t>
            </w:r>
          </w:p>
        </w:tc>
      </w:tr>
      <w:tr w:rsidR="00E54335" w:rsidRPr="00877554" w14:paraId="68D3AF21" w14:textId="77777777" w:rsidTr="00BE36B6">
        <w:tc>
          <w:tcPr>
            <w:tcW w:w="4248" w:type="dxa"/>
          </w:tcPr>
          <w:p w14:paraId="664CCA30" w14:textId="55EEAF54" w:rsidR="00E54335" w:rsidRPr="001E2D41" w:rsidRDefault="00373546" w:rsidP="00E54335">
            <w:pPr>
              <w:spacing w:before="120" w:after="240"/>
              <w:rPr>
                <w:rFonts w:ascii="Arial" w:hAnsi="Arial" w:cs="Arial"/>
                <w:sz w:val="20"/>
                <w:szCs w:val="20"/>
              </w:rPr>
            </w:pPr>
            <w:r w:rsidRPr="001E2D41">
              <w:rPr>
                <w:rFonts w:ascii="Arial" w:hAnsi="Arial" w:cs="Arial"/>
                <w:sz w:val="20"/>
                <w:szCs w:val="20"/>
              </w:rPr>
              <w:t xml:space="preserve">1. </w:t>
            </w:r>
            <w:r w:rsidR="00E54335" w:rsidRPr="001E2D41">
              <w:rPr>
                <w:rFonts w:ascii="Arial" w:hAnsi="Arial" w:cs="Arial"/>
                <w:sz w:val="20"/>
                <w:szCs w:val="20"/>
              </w:rPr>
              <w:t xml:space="preserve">Will the policy </w:t>
            </w:r>
            <w:r w:rsidR="00E54335" w:rsidRPr="001E2D41">
              <w:rPr>
                <w:rFonts w:ascii="Arial" w:hAnsi="Arial" w:cs="Arial"/>
                <w:noProof/>
                <w:sz w:val="20"/>
                <w:szCs w:val="20"/>
              </w:rPr>
              <w:t>have</w:t>
            </w:r>
            <w:r w:rsidR="00E54335" w:rsidRPr="001E2D41">
              <w:rPr>
                <w:rFonts w:ascii="Arial" w:hAnsi="Arial" w:cs="Arial"/>
                <w:sz w:val="20"/>
                <w:szCs w:val="20"/>
              </w:rPr>
              <w:t xml:space="preserve"> a </w:t>
            </w:r>
            <w:r w:rsidR="00E54335" w:rsidRPr="001E2D41">
              <w:rPr>
                <w:rFonts w:ascii="Arial" w:hAnsi="Arial" w:cs="Arial"/>
                <w:sz w:val="20"/>
                <w:szCs w:val="20"/>
                <w:u w:val="single"/>
              </w:rPr>
              <w:t>positive</w:t>
            </w:r>
            <w:r w:rsidR="00E54335" w:rsidRPr="001E2D41">
              <w:rPr>
                <w:rFonts w:ascii="Arial" w:hAnsi="Arial" w:cs="Arial"/>
                <w:sz w:val="20"/>
                <w:szCs w:val="20"/>
              </w:rPr>
              <w:t xml:space="preserve"> impact on equity, inclusion and full participation of all people? </w:t>
            </w:r>
          </w:p>
        </w:tc>
        <w:tc>
          <w:tcPr>
            <w:tcW w:w="900" w:type="dxa"/>
            <w:vAlign w:val="center"/>
          </w:tcPr>
          <w:p w14:paraId="2AF57692" w14:textId="425AEACF" w:rsidR="00E54335" w:rsidRPr="001E2D41" w:rsidRDefault="00C13EB7" w:rsidP="00E54335">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25D27E6E" w14:textId="77777777" w:rsidR="00E54335" w:rsidRPr="001E2D41" w:rsidRDefault="00E54335" w:rsidP="00CF54CE">
            <w:pPr>
              <w:spacing w:before="240" w:after="240"/>
              <w:jc w:val="center"/>
              <w:rPr>
                <w:rFonts w:ascii="Arial" w:hAnsi="Arial" w:cs="Arial"/>
                <w:sz w:val="20"/>
                <w:szCs w:val="20"/>
              </w:rPr>
            </w:pPr>
            <w:r w:rsidRPr="001E2D41">
              <w:rPr>
                <w:rFonts w:ascii="Arial" w:hAnsi="Arial" w:cs="Arial"/>
                <w:sz w:val="20"/>
                <w:szCs w:val="20"/>
              </w:rPr>
              <w:t>□</w:t>
            </w:r>
          </w:p>
        </w:tc>
        <w:tc>
          <w:tcPr>
            <w:tcW w:w="4140" w:type="dxa"/>
          </w:tcPr>
          <w:p w14:paraId="17490F11" w14:textId="34B99078" w:rsidR="00E54335" w:rsidRPr="001E2D41" w:rsidRDefault="00C13EB7" w:rsidP="00E54335">
            <w:pPr>
              <w:spacing w:before="240" w:after="240"/>
              <w:rPr>
                <w:rFonts w:ascii="Arial" w:hAnsi="Arial" w:cs="Arial"/>
                <w:sz w:val="20"/>
                <w:szCs w:val="20"/>
              </w:rPr>
            </w:pPr>
            <w:r>
              <w:rPr>
                <w:rFonts w:ascii="Arial" w:hAnsi="Arial" w:cs="Arial"/>
                <w:sz w:val="20"/>
                <w:szCs w:val="20"/>
              </w:rPr>
              <w:t xml:space="preserve">This purpose of the policy is to support a safe learning environment. Updates are made from VA Code language as required by Virginia law. </w:t>
            </w:r>
            <w:r w:rsidR="003B0D88">
              <w:rPr>
                <w:rFonts w:ascii="Arial" w:hAnsi="Arial" w:cs="Arial"/>
                <w:sz w:val="20"/>
                <w:szCs w:val="20"/>
              </w:rPr>
              <w:t xml:space="preserve"> </w:t>
            </w:r>
          </w:p>
        </w:tc>
      </w:tr>
      <w:tr w:rsidR="00E54335" w:rsidRPr="00877554" w14:paraId="6A46B501" w14:textId="77777777" w:rsidTr="00BE36B6">
        <w:tc>
          <w:tcPr>
            <w:tcW w:w="4248" w:type="dxa"/>
          </w:tcPr>
          <w:p w14:paraId="1BF2686C" w14:textId="0C3B3750" w:rsidR="00E54335" w:rsidRPr="001E2D41" w:rsidRDefault="00373546" w:rsidP="00E54335">
            <w:pPr>
              <w:spacing w:before="120" w:after="240"/>
              <w:rPr>
                <w:rFonts w:ascii="Arial" w:hAnsi="Arial" w:cs="Arial"/>
                <w:sz w:val="20"/>
                <w:szCs w:val="20"/>
              </w:rPr>
            </w:pPr>
            <w:r w:rsidRPr="001E2D41">
              <w:rPr>
                <w:rFonts w:ascii="Arial" w:hAnsi="Arial" w:cs="Arial"/>
                <w:sz w:val="20"/>
                <w:szCs w:val="20"/>
              </w:rPr>
              <w:t xml:space="preserve">2a. </w:t>
            </w:r>
            <w:r w:rsidR="00A5794C" w:rsidRPr="001E2D41">
              <w:rPr>
                <w:rFonts w:ascii="Arial" w:hAnsi="Arial" w:cs="Arial"/>
                <w:sz w:val="20"/>
                <w:szCs w:val="20"/>
              </w:rPr>
              <w:t xml:space="preserve">Is there a likelihood of </w:t>
            </w:r>
            <w:r w:rsidR="00A5794C" w:rsidRPr="001E2D41">
              <w:rPr>
                <w:rFonts w:ascii="Arial" w:hAnsi="Arial" w:cs="Arial"/>
                <w:sz w:val="20"/>
                <w:szCs w:val="20"/>
                <w:u w:val="single"/>
              </w:rPr>
              <w:t>adverse</w:t>
            </w:r>
            <w:r w:rsidR="00A5794C" w:rsidRPr="001E2D41">
              <w:rPr>
                <w:rFonts w:ascii="Arial" w:hAnsi="Arial" w:cs="Arial"/>
                <w:sz w:val="20"/>
                <w:szCs w:val="20"/>
              </w:rPr>
              <w:t xml:space="preserve"> impacts </w:t>
            </w:r>
            <w:r w:rsidR="00A5794C" w:rsidRPr="001E2D41">
              <w:rPr>
                <w:rFonts w:ascii="Arial" w:hAnsi="Arial" w:cs="Arial"/>
                <w:noProof/>
                <w:sz w:val="20"/>
                <w:szCs w:val="20"/>
              </w:rPr>
              <w:t>with respect to</w:t>
            </w:r>
            <w:r w:rsidR="00A5794C" w:rsidRPr="001E2D41">
              <w:rPr>
                <w:rFonts w:ascii="Arial" w:hAnsi="Arial" w:cs="Arial"/>
                <w:sz w:val="20"/>
                <w:szCs w:val="20"/>
              </w:rPr>
              <w:t xml:space="preserve"> </w:t>
            </w:r>
            <w:r w:rsidR="00CB1C02" w:rsidRPr="001E2D41">
              <w:rPr>
                <w:rFonts w:ascii="Arial" w:hAnsi="Arial" w:cs="Arial"/>
                <w:sz w:val="20"/>
                <w:szCs w:val="20"/>
              </w:rPr>
              <w:t>equity</w:t>
            </w:r>
            <w:r w:rsidR="001E2D41" w:rsidRPr="001E2D41">
              <w:rPr>
                <w:rFonts w:ascii="Arial" w:hAnsi="Arial" w:cs="Arial"/>
                <w:sz w:val="20"/>
                <w:szCs w:val="20"/>
              </w:rPr>
              <w:t xml:space="preserve"> (or are there already adverse impacts)</w:t>
            </w:r>
            <w:r w:rsidR="00CB1C02" w:rsidRPr="001E2D41">
              <w:rPr>
                <w:rFonts w:ascii="Arial" w:hAnsi="Arial" w:cs="Arial"/>
                <w:sz w:val="20"/>
                <w:szCs w:val="20"/>
              </w:rPr>
              <w:t>?</w:t>
            </w:r>
          </w:p>
        </w:tc>
        <w:tc>
          <w:tcPr>
            <w:tcW w:w="900" w:type="dxa"/>
            <w:vAlign w:val="center"/>
          </w:tcPr>
          <w:p w14:paraId="3D9CAC22" w14:textId="536AD4D0" w:rsidR="00E54335" w:rsidRPr="001E2D41" w:rsidRDefault="00462352" w:rsidP="00CF54CE">
            <w:pPr>
              <w:spacing w:before="240" w:after="240"/>
              <w:jc w:val="center"/>
              <w:rPr>
                <w:rFonts w:ascii="Arial" w:hAnsi="Arial" w:cs="Arial"/>
                <w:sz w:val="20"/>
                <w:szCs w:val="20"/>
              </w:rPr>
            </w:pPr>
            <w:r w:rsidRPr="001E2D41">
              <w:rPr>
                <w:rFonts w:ascii="Arial" w:hAnsi="Arial" w:cs="Arial"/>
                <w:sz w:val="20"/>
                <w:szCs w:val="20"/>
              </w:rPr>
              <w:t>□</w:t>
            </w:r>
          </w:p>
        </w:tc>
        <w:tc>
          <w:tcPr>
            <w:tcW w:w="900" w:type="dxa"/>
            <w:vAlign w:val="center"/>
          </w:tcPr>
          <w:p w14:paraId="3E847755" w14:textId="00506604" w:rsidR="00E54335" w:rsidRPr="001E2D41" w:rsidRDefault="00462352" w:rsidP="00CF54CE">
            <w:pPr>
              <w:spacing w:before="240" w:after="240"/>
              <w:jc w:val="center"/>
              <w:rPr>
                <w:rFonts w:ascii="Arial" w:hAnsi="Arial" w:cs="Arial"/>
                <w:sz w:val="20"/>
                <w:szCs w:val="20"/>
              </w:rPr>
            </w:pPr>
            <w:r>
              <w:rPr>
                <w:rFonts w:ascii="Arial" w:hAnsi="Arial" w:cs="Arial"/>
                <w:sz w:val="20"/>
                <w:szCs w:val="20"/>
              </w:rPr>
              <w:t>X</w:t>
            </w:r>
          </w:p>
        </w:tc>
        <w:tc>
          <w:tcPr>
            <w:tcW w:w="4140" w:type="dxa"/>
          </w:tcPr>
          <w:p w14:paraId="7AE2CFB1" w14:textId="4DE823B5" w:rsidR="00E54335" w:rsidRPr="001E2D41" w:rsidRDefault="00E54335" w:rsidP="00E54335">
            <w:pPr>
              <w:spacing w:before="240" w:after="240"/>
              <w:rPr>
                <w:rFonts w:ascii="Arial" w:hAnsi="Arial" w:cs="Arial"/>
                <w:sz w:val="20"/>
                <w:szCs w:val="20"/>
              </w:rPr>
            </w:pPr>
          </w:p>
        </w:tc>
      </w:tr>
      <w:tr w:rsidR="00E54335" w:rsidRPr="00877554" w14:paraId="1F022F7C" w14:textId="77777777" w:rsidTr="00BE36B6">
        <w:tc>
          <w:tcPr>
            <w:tcW w:w="4248" w:type="dxa"/>
          </w:tcPr>
          <w:p w14:paraId="359AE35F" w14:textId="538EB6AE" w:rsidR="00E54335" w:rsidRPr="001E2D41" w:rsidRDefault="00373546" w:rsidP="00CB1C02">
            <w:pPr>
              <w:spacing w:before="120" w:after="240"/>
              <w:rPr>
                <w:rFonts w:ascii="Arial" w:hAnsi="Arial" w:cs="Arial"/>
                <w:sz w:val="20"/>
                <w:szCs w:val="20"/>
              </w:rPr>
            </w:pPr>
            <w:r w:rsidRPr="001E2D41">
              <w:rPr>
                <w:rFonts w:ascii="Arial" w:hAnsi="Arial" w:cs="Arial"/>
                <w:sz w:val="20"/>
                <w:szCs w:val="20"/>
              </w:rPr>
              <w:t>2b. If yes, w</w:t>
            </w:r>
            <w:r w:rsidR="00A5794C" w:rsidRPr="001E2D41">
              <w:rPr>
                <w:rFonts w:ascii="Arial" w:hAnsi="Arial" w:cs="Arial"/>
                <w:sz w:val="20"/>
                <w:szCs w:val="20"/>
              </w:rPr>
              <w:t>hich “classes” might be affected?</w:t>
            </w:r>
          </w:p>
        </w:tc>
        <w:tc>
          <w:tcPr>
            <w:tcW w:w="5940" w:type="dxa"/>
            <w:gridSpan w:val="3"/>
          </w:tcPr>
          <w:p w14:paraId="12117E98" w14:textId="77777777" w:rsidR="00E54335" w:rsidRPr="001E2D41" w:rsidRDefault="00E54335" w:rsidP="00E54335">
            <w:pPr>
              <w:rPr>
                <w:rFonts w:ascii="Arial" w:hAnsi="Arial" w:cs="Arial"/>
                <w:sz w:val="20"/>
                <w:szCs w:val="20"/>
              </w:rPr>
            </w:pPr>
          </w:p>
          <w:p w14:paraId="443240D8" w14:textId="03CB40DE" w:rsidR="00E54335" w:rsidRPr="001E2D41" w:rsidRDefault="00E54335" w:rsidP="00E54335">
            <w:pPr>
              <w:rPr>
                <w:rFonts w:ascii="Arial" w:hAnsi="Arial" w:cs="Arial"/>
                <w:sz w:val="20"/>
                <w:szCs w:val="20"/>
              </w:rPr>
            </w:pPr>
            <w:r w:rsidRPr="001E2D41">
              <w:rPr>
                <w:rFonts w:ascii="Arial" w:hAnsi="Arial" w:cs="Arial"/>
                <w:sz w:val="20"/>
                <w:szCs w:val="20"/>
              </w:rPr>
              <w:t xml:space="preserve">□ </w:t>
            </w:r>
            <w:r w:rsidR="00373546" w:rsidRPr="001E2D41">
              <w:rPr>
                <w:rFonts w:ascii="Arial" w:hAnsi="Arial" w:cs="Arial"/>
                <w:sz w:val="20"/>
                <w:szCs w:val="20"/>
              </w:rPr>
              <w:t>Sex</w:t>
            </w:r>
            <w:r w:rsidRPr="001E2D41">
              <w:rPr>
                <w:rFonts w:ascii="Arial" w:hAnsi="Arial" w:cs="Arial"/>
                <w:sz w:val="20"/>
                <w:szCs w:val="20"/>
              </w:rPr>
              <w:t xml:space="preserve">    □ </w:t>
            </w:r>
            <w:r w:rsidR="00373546" w:rsidRPr="001E2D41">
              <w:rPr>
                <w:rFonts w:ascii="Arial" w:hAnsi="Arial" w:cs="Arial"/>
                <w:sz w:val="20"/>
                <w:szCs w:val="20"/>
              </w:rPr>
              <w:t xml:space="preserve">Gender (Identity </w:t>
            </w:r>
            <w:r w:rsidR="00373546" w:rsidRPr="001E2D41">
              <w:rPr>
                <w:rFonts w:ascii="Arial" w:hAnsi="Arial" w:cs="Arial"/>
                <w:noProof/>
                <w:sz w:val="20"/>
                <w:szCs w:val="20"/>
              </w:rPr>
              <w:t>and/or</w:t>
            </w:r>
            <w:r w:rsidR="00373546" w:rsidRPr="001E2D41">
              <w:rPr>
                <w:rFonts w:ascii="Arial" w:hAnsi="Arial" w:cs="Arial"/>
                <w:sz w:val="20"/>
                <w:szCs w:val="20"/>
              </w:rPr>
              <w:t xml:space="preserve"> Expression) □ Race</w:t>
            </w:r>
          </w:p>
          <w:p w14:paraId="67E3FD41" w14:textId="53EDA721" w:rsidR="00373546" w:rsidRPr="001E2D41" w:rsidRDefault="00373546" w:rsidP="00373546">
            <w:pPr>
              <w:rPr>
                <w:rFonts w:ascii="Arial" w:hAnsi="Arial" w:cs="Arial"/>
                <w:sz w:val="20"/>
                <w:szCs w:val="20"/>
              </w:rPr>
            </w:pPr>
            <w:r w:rsidRPr="001E2D41">
              <w:rPr>
                <w:rFonts w:ascii="Arial" w:hAnsi="Arial" w:cs="Arial"/>
                <w:sz w:val="20"/>
                <w:szCs w:val="20"/>
              </w:rPr>
              <w:t xml:space="preserve">□ Color  □ National origin  </w:t>
            </w:r>
            <w:r w:rsidR="00462352" w:rsidRPr="001E2D41">
              <w:rPr>
                <w:rFonts w:ascii="Arial" w:hAnsi="Arial" w:cs="Arial"/>
                <w:sz w:val="20"/>
                <w:szCs w:val="20"/>
              </w:rPr>
              <w:t>□</w:t>
            </w:r>
            <w:r w:rsidR="00462352">
              <w:rPr>
                <w:rFonts w:ascii="Arial" w:hAnsi="Arial" w:cs="Arial"/>
                <w:sz w:val="20"/>
                <w:szCs w:val="20"/>
              </w:rPr>
              <w:t xml:space="preserve"> </w:t>
            </w:r>
            <w:r w:rsidRPr="001E2D41">
              <w:rPr>
                <w:rFonts w:ascii="Arial" w:hAnsi="Arial" w:cs="Arial"/>
                <w:sz w:val="20"/>
                <w:szCs w:val="20"/>
              </w:rPr>
              <w:t>Disability</w:t>
            </w:r>
          </w:p>
          <w:p w14:paraId="651A499B" w14:textId="611195D6" w:rsidR="00373546" w:rsidRPr="001E2D41" w:rsidRDefault="00373546" w:rsidP="00373546">
            <w:pPr>
              <w:rPr>
                <w:rFonts w:ascii="Arial" w:hAnsi="Arial" w:cs="Arial"/>
                <w:sz w:val="20"/>
                <w:szCs w:val="20"/>
              </w:rPr>
            </w:pPr>
            <w:r w:rsidRPr="001E2D41">
              <w:rPr>
                <w:rFonts w:ascii="Arial" w:hAnsi="Arial" w:cs="Arial"/>
                <w:sz w:val="20"/>
                <w:szCs w:val="20"/>
              </w:rPr>
              <w:t>□ Religion  □ Ancestry  □ Age  □ English language status</w:t>
            </w:r>
          </w:p>
          <w:p w14:paraId="61699DC8" w14:textId="4355EEA7" w:rsidR="00373546" w:rsidRPr="001E2D41" w:rsidRDefault="00373546" w:rsidP="00373546">
            <w:pPr>
              <w:rPr>
                <w:rFonts w:ascii="Arial" w:hAnsi="Arial" w:cs="Arial"/>
                <w:sz w:val="20"/>
                <w:szCs w:val="20"/>
              </w:rPr>
            </w:pPr>
            <w:r w:rsidRPr="001E2D41">
              <w:rPr>
                <w:rFonts w:ascii="Arial" w:hAnsi="Arial" w:cs="Arial"/>
                <w:sz w:val="20"/>
                <w:szCs w:val="20"/>
              </w:rPr>
              <w:t>□ Marital Status  □ Genetic information  □ Sexual orientation</w:t>
            </w:r>
          </w:p>
          <w:p w14:paraId="1667966A" w14:textId="20F36B68" w:rsidR="00373546" w:rsidRPr="001E2D41" w:rsidRDefault="00373546" w:rsidP="00E54335">
            <w:pPr>
              <w:spacing w:after="240"/>
              <w:rPr>
                <w:rFonts w:ascii="Arial" w:hAnsi="Arial" w:cs="Arial"/>
                <w:sz w:val="20"/>
                <w:szCs w:val="20"/>
              </w:rPr>
            </w:pPr>
            <w:r w:rsidRPr="001E2D41">
              <w:rPr>
                <w:rFonts w:ascii="Arial" w:hAnsi="Arial" w:cs="Arial"/>
                <w:sz w:val="20"/>
                <w:szCs w:val="20"/>
              </w:rPr>
              <w:t xml:space="preserve">□ All classes </w:t>
            </w:r>
            <w:r w:rsidR="00462352" w:rsidRPr="001E2D41">
              <w:rPr>
                <w:rFonts w:ascii="Arial" w:hAnsi="Arial" w:cs="Arial"/>
                <w:sz w:val="20"/>
                <w:szCs w:val="20"/>
              </w:rPr>
              <w:t>□</w:t>
            </w:r>
            <w:r w:rsidR="00462352">
              <w:rPr>
                <w:rFonts w:ascii="Arial" w:hAnsi="Arial" w:cs="Arial"/>
                <w:sz w:val="20"/>
                <w:szCs w:val="20"/>
              </w:rPr>
              <w:t xml:space="preserve"> </w:t>
            </w:r>
            <w:r w:rsidRPr="001E2D41">
              <w:rPr>
                <w:rFonts w:ascii="Arial" w:hAnsi="Arial" w:cs="Arial"/>
                <w:sz w:val="20"/>
                <w:szCs w:val="20"/>
              </w:rPr>
              <w:t>Cannot identify a specific class</w:t>
            </w:r>
          </w:p>
        </w:tc>
      </w:tr>
      <w:tr w:rsidR="00E54335" w:rsidRPr="00877554" w14:paraId="221619C8" w14:textId="77777777" w:rsidTr="00BE36B6">
        <w:tc>
          <w:tcPr>
            <w:tcW w:w="4248" w:type="dxa"/>
          </w:tcPr>
          <w:p w14:paraId="5F698ED6" w14:textId="5DC4B34F" w:rsidR="00E54335" w:rsidRPr="001E2D41" w:rsidRDefault="00373546" w:rsidP="001E2D41">
            <w:pPr>
              <w:spacing w:before="120" w:after="240"/>
              <w:rPr>
                <w:rFonts w:ascii="Arial" w:hAnsi="Arial" w:cs="Arial"/>
                <w:sz w:val="20"/>
                <w:szCs w:val="20"/>
              </w:rPr>
            </w:pPr>
            <w:r w:rsidRPr="001E2D41">
              <w:rPr>
                <w:rFonts w:ascii="Arial" w:hAnsi="Arial" w:cs="Arial"/>
                <w:sz w:val="20"/>
                <w:szCs w:val="20"/>
              </w:rPr>
              <w:t xml:space="preserve"> 3. </w:t>
            </w:r>
            <w:r w:rsidR="001E2D41" w:rsidRPr="001E2D41">
              <w:rPr>
                <w:rFonts w:ascii="Arial" w:hAnsi="Arial" w:cs="Arial"/>
                <w:sz w:val="20"/>
                <w:szCs w:val="20"/>
              </w:rPr>
              <w:t xml:space="preserve">Is </w:t>
            </w:r>
            <w:r w:rsidRPr="001E2D41">
              <w:rPr>
                <w:rFonts w:ascii="Arial" w:hAnsi="Arial" w:cs="Arial"/>
                <w:sz w:val="20"/>
                <w:szCs w:val="20"/>
              </w:rPr>
              <w:t xml:space="preserve">there </w:t>
            </w:r>
            <w:r w:rsidR="001E2D41" w:rsidRPr="001E2D41">
              <w:rPr>
                <w:rFonts w:ascii="Arial" w:hAnsi="Arial" w:cs="Arial"/>
                <w:sz w:val="20"/>
                <w:szCs w:val="20"/>
              </w:rPr>
              <w:t xml:space="preserve">anything </w:t>
            </w:r>
            <w:r w:rsidRPr="001E2D41">
              <w:rPr>
                <w:rFonts w:ascii="Arial" w:hAnsi="Arial" w:cs="Arial"/>
                <w:sz w:val="20"/>
                <w:szCs w:val="20"/>
              </w:rPr>
              <w:t>in place</w:t>
            </w:r>
            <w:r w:rsidR="001E2D41" w:rsidRPr="001E2D41">
              <w:rPr>
                <w:rFonts w:ascii="Arial" w:hAnsi="Arial" w:cs="Arial"/>
                <w:sz w:val="20"/>
                <w:szCs w:val="20"/>
              </w:rPr>
              <w:t xml:space="preserve"> in the policy or elsewhere </w:t>
            </w:r>
            <w:r w:rsidRPr="001E2D41">
              <w:rPr>
                <w:rFonts w:ascii="Arial" w:hAnsi="Arial" w:cs="Arial"/>
                <w:sz w:val="20"/>
                <w:szCs w:val="20"/>
              </w:rPr>
              <w:t xml:space="preserve">to ensure accountability (such as equity-focused benchmarks or </w:t>
            </w:r>
            <w:r w:rsidR="001E2D41" w:rsidRPr="001E2D41">
              <w:rPr>
                <w:rFonts w:ascii="Arial" w:hAnsi="Arial" w:cs="Arial"/>
                <w:sz w:val="20"/>
                <w:szCs w:val="20"/>
              </w:rPr>
              <w:t>data points</w:t>
            </w:r>
            <w:r w:rsidRPr="001E2D41">
              <w:rPr>
                <w:rFonts w:ascii="Arial" w:hAnsi="Arial" w:cs="Arial"/>
                <w:sz w:val="20"/>
                <w:szCs w:val="20"/>
              </w:rPr>
              <w:t>)?</w:t>
            </w:r>
          </w:p>
        </w:tc>
        <w:tc>
          <w:tcPr>
            <w:tcW w:w="900" w:type="dxa"/>
            <w:vAlign w:val="center"/>
          </w:tcPr>
          <w:p w14:paraId="6F9986D3" w14:textId="562D3174" w:rsidR="00E54335" w:rsidRPr="001E2D41" w:rsidRDefault="003B0D88" w:rsidP="00CF54CE">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6FD639BF" w14:textId="77777777" w:rsidR="00E54335" w:rsidRPr="001E2D41" w:rsidRDefault="00E54335" w:rsidP="00CF54CE">
            <w:pPr>
              <w:spacing w:before="240" w:after="240"/>
              <w:jc w:val="center"/>
              <w:rPr>
                <w:rFonts w:ascii="Arial" w:hAnsi="Arial" w:cs="Arial"/>
                <w:sz w:val="20"/>
                <w:szCs w:val="20"/>
              </w:rPr>
            </w:pPr>
            <w:r w:rsidRPr="001E2D41">
              <w:rPr>
                <w:rFonts w:ascii="Arial" w:hAnsi="Arial" w:cs="Arial"/>
                <w:sz w:val="20"/>
                <w:szCs w:val="20"/>
              </w:rPr>
              <w:t>□</w:t>
            </w:r>
          </w:p>
        </w:tc>
        <w:tc>
          <w:tcPr>
            <w:tcW w:w="4140" w:type="dxa"/>
          </w:tcPr>
          <w:p w14:paraId="08724036" w14:textId="1880270E" w:rsidR="00E54335" w:rsidRPr="001E2D41" w:rsidRDefault="001E2D41" w:rsidP="00E54335">
            <w:pPr>
              <w:spacing w:before="240" w:after="240"/>
              <w:rPr>
                <w:rFonts w:ascii="Arial" w:hAnsi="Arial" w:cs="Arial"/>
                <w:sz w:val="20"/>
                <w:szCs w:val="20"/>
              </w:rPr>
            </w:pPr>
            <w:r w:rsidRPr="001E2D41">
              <w:rPr>
                <w:rFonts w:ascii="Arial" w:hAnsi="Arial" w:cs="Arial"/>
                <w:sz w:val="20"/>
                <w:szCs w:val="20"/>
              </w:rPr>
              <w:t>If yes, describe:</w:t>
            </w:r>
            <w:r w:rsidR="003B0D88">
              <w:rPr>
                <w:rFonts w:ascii="Arial" w:hAnsi="Arial" w:cs="Arial"/>
                <w:sz w:val="20"/>
                <w:szCs w:val="20"/>
              </w:rPr>
              <w:t xml:space="preserve"> </w:t>
            </w:r>
            <w:r w:rsidR="00C13EB7">
              <w:rPr>
                <w:rFonts w:ascii="Arial" w:hAnsi="Arial" w:cs="Arial"/>
                <w:sz w:val="20"/>
                <w:szCs w:val="20"/>
              </w:rPr>
              <w:t xml:space="preserve">Prevention and intervention activities </w:t>
            </w:r>
          </w:p>
        </w:tc>
      </w:tr>
      <w:tr w:rsidR="00E54335" w:rsidRPr="00877554" w14:paraId="2C8513E3" w14:textId="77777777" w:rsidTr="00BE36B6">
        <w:tc>
          <w:tcPr>
            <w:tcW w:w="4248" w:type="dxa"/>
          </w:tcPr>
          <w:p w14:paraId="44E7D00B" w14:textId="4F9DEABB" w:rsidR="00E54335" w:rsidRPr="001E2D41" w:rsidRDefault="00373546" w:rsidP="00CB1C02">
            <w:pPr>
              <w:autoSpaceDE w:val="0"/>
              <w:autoSpaceDN w:val="0"/>
              <w:adjustRightInd w:val="0"/>
              <w:spacing w:before="120" w:after="240"/>
              <w:rPr>
                <w:rFonts w:ascii="Arial" w:hAnsi="Arial" w:cs="Arial"/>
                <w:sz w:val="20"/>
                <w:szCs w:val="20"/>
              </w:rPr>
            </w:pPr>
            <w:r w:rsidRPr="001E2D41">
              <w:rPr>
                <w:rFonts w:ascii="Arial" w:hAnsi="Arial" w:cs="Arial"/>
                <w:sz w:val="20"/>
                <w:szCs w:val="20"/>
              </w:rPr>
              <w:t>4.</w:t>
            </w:r>
            <w:r w:rsidR="00CB1C02" w:rsidRPr="001E2D41">
              <w:rPr>
                <w:rFonts w:ascii="Arial" w:hAnsi="Arial" w:cs="Arial"/>
                <w:sz w:val="20"/>
                <w:szCs w:val="20"/>
              </w:rPr>
              <w:t xml:space="preserve"> </w:t>
            </w:r>
            <w:r w:rsidR="00D654DB" w:rsidRPr="001E2D41">
              <w:rPr>
                <w:rFonts w:ascii="Arial" w:hAnsi="Arial" w:cs="Arial"/>
                <w:sz w:val="20"/>
                <w:szCs w:val="20"/>
              </w:rPr>
              <w:t>S</w:t>
            </w:r>
            <w:r w:rsidRPr="001E2D41">
              <w:rPr>
                <w:rFonts w:ascii="Arial" w:hAnsi="Arial" w:cs="Arial"/>
                <w:sz w:val="20"/>
                <w:szCs w:val="20"/>
              </w:rPr>
              <w:t xml:space="preserve">hould </w:t>
            </w:r>
            <w:r w:rsidR="00D654DB" w:rsidRPr="001E2D41">
              <w:rPr>
                <w:rFonts w:ascii="Arial" w:hAnsi="Arial" w:cs="Arial"/>
                <w:sz w:val="20"/>
                <w:szCs w:val="20"/>
              </w:rPr>
              <w:t xml:space="preserve">changes </w:t>
            </w:r>
            <w:r w:rsidRPr="001E2D41">
              <w:rPr>
                <w:rFonts w:ascii="Arial" w:hAnsi="Arial" w:cs="Arial"/>
                <w:sz w:val="20"/>
                <w:szCs w:val="20"/>
              </w:rPr>
              <w:t>be made to make the policy more equitable and inclusive?</w:t>
            </w:r>
          </w:p>
        </w:tc>
        <w:tc>
          <w:tcPr>
            <w:tcW w:w="900" w:type="dxa"/>
            <w:vAlign w:val="center"/>
          </w:tcPr>
          <w:p w14:paraId="0C250D4B" w14:textId="7DC8625E" w:rsidR="00E54335" w:rsidRPr="001E2D41" w:rsidRDefault="00EB6C90" w:rsidP="00CF54CE">
            <w:pPr>
              <w:spacing w:before="240" w:after="240"/>
              <w:jc w:val="center"/>
              <w:rPr>
                <w:rFonts w:ascii="Arial" w:hAnsi="Arial" w:cs="Arial"/>
                <w:sz w:val="20"/>
                <w:szCs w:val="20"/>
              </w:rPr>
            </w:pPr>
            <w:r w:rsidRPr="001E2D41">
              <w:rPr>
                <w:rFonts w:ascii="Arial" w:hAnsi="Arial" w:cs="Arial"/>
                <w:sz w:val="20"/>
                <w:szCs w:val="20"/>
              </w:rPr>
              <w:t>□</w:t>
            </w:r>
          </w:p>
        </w:tc>
        <w:tc>
          <w:tcPr>
            <w:tcW w:w="900" w:type="dxa"/>
            <w:vAlign w:val="center"/>
          </w:tcPr>
          <w:p w14:paraId="047B9AD1" w14:textId="0B72A1F8" w:rsidR="00E54335" w:rsidRPr="001E2D41" w:rsidRDefault="00EB6C90" w:rsidP="00CF54CE">
            <w:pPr>
              <w:spacing w:before="240" w:after="240"/>
              <w:jc w:val="center"/>
              <w:rPr>
                <w:rFonts w:ascii="Arial" w:hAnsi="Arial" w:cs="Arial"/>
                <w:sz w:val="20"/>
                <w:szCs w:val="20"/>
              </w:rPr>
            </w:pPr>
            <w:r>
              <w:rPr>
                <w:rFonts w:ascii="Arial" w:hAnsi="Arial" w:cs="Arial"/>
                <w:sz w:val="20"/>
                <w:szCs w:val="20"/>
              </w:rPr>
              <w:t>X</w:t>
            </w:r>
          </w:p>
        </w:tc>
        <w:tc>
          <w:tcPr>
            <w:tcW w:w="4140" w:type="dxa"/>
          </w:tcPr>
          <w:p w14:paraId="14EEE99E" w14:textId="47BC5746" w:rsidR="00E54335" w:rsidRPr="001E2D41" w:rsidRDefault="00E54335" w:rsidP="00E54335">
            <w:pPr>
              <w:spacing w:before="240" w:after="240"/>
              <w:rPr>
                <w:rFonts w:ascii="Arial" w:hAnsi="Arial" w:cs="Arial"/>
                <w:sz w:val="20"/>
                <w:szCs w:val="20"/>
              </w:rPr>
            </w:pPr>
          </w:p>
        </w:tc>
      </w:tr>
      <w:tr w:rsidR="00355789" w:rsidRPr="00877554" w14:paraId="0F1EF802" w14:textId="77777777" w:rsidTr="00BE36B6">
        <w:tc>
          <w:tcPr>
            <w:tcW w:w="4248" w:type="dxa"/>
          </w:tcPr>
          <w:p w14:paraId="4F2BE34D" w14:textId="3A3DCAB2" w:rsidR="002F2B70" w:rsidRPr="001E2D41" w:rsidRDefault="00373546" w:rsidP="00CB1C02">
            <w:pPr>
              <w:autoSpaceDE w:val="0"/>
              <w:autoSpaceDN w:val="0"/>
              <w:adjustRightInd w:val="0"/>
              <w:spacing w:before="120" w:after="240"/>
              <w:rPr>
                <w:rFonts w:ascii="Arial" w:hAnsi="Arial" w:cs="Arial"/>
                <w:sz w:val="20"/>
                <w:szCs w:val="20"/>
              </w:rPr>
            </w:pPr>
            <w:r w:rsidRPr="001E2D41">
              <w:rPr>
                <w:rFonts w:ascii="Arial" w:hAnsi="Arial" w:cs="Arial"/>
                <w:sz w:val="20"/>
                <w:szCs w:val="20"/>
              </w:rPr>
              <w:t>5.</w:t>
            </w:r>
            <w:r w:rsidR="00CB1C02" w:rsidRPr="001E2D41">
              <w:rPr>
                <w:rFonts w:ascii="Arial" w:hAnsi="Arial" w:cs="Arial"/>
                <w:sz w:val="20"/>
                <w:szCs w:val="20"/>
              </w:rPr>
              <w:t xml:space="preserve"> </w:t>
            </w:r>
            <w:r w:rsidR="00355789" w:rsidRPr="001E2D41">
              <w:rPr>
                <w:rFonts w:ascii="Arial" w:hAnsi="Arial" w:cs="Arial"/>
                <w:sz w:val="20"/>
                <w:szCs w:val="20"/>
              </w:rPr>
              <w:t>Should this policy be referred to the Equity Policy Review Committee?</w:t>
            </w:r>
          </w:p>
        </w:tc>
        <w:tc>
          <w:tcPr>
            <w:tcW w:w="900" w:type="dxa"/>
            <w:vAlign w:val="bottom"/>
          </w:tcPr>
          <w:p w14:paraId="61BBEEE4" w14:textId="07671457" w:rsidR="00355789" w:rsidRPr="001E2D41" w:rsidRDefault="00355789" w:rsidP="00BE36B6">
            <w:pPr>
              <w:spacing w:before="240" w:after="240"/>
              <w:jc w:val="center"/>
              <w:rPr>
                <w:rFonts w:ascii="Arial" w:hAnsi="Arial" w:cs="Arial"/>
                <w:sz w:val="20"/>
                <w:szCs w:val="20"/>
              </w:rPr>
            </w:pPr>
          </w:p>
        </w:tc>
        <w:tc>
          <w:tcPr>
            <w:tcW w:w="900" w:type="dxa"/>
            <w:vAlign w:val="bottom"/>
          </w:tcPr>
          <w:p w14:paraId="01C88C94" w14:textId="444268F4" w:rsidR="00355789" w:rsidRPr="001E2D41" w:rsidRDefault="00C13EB7" w:rsidP="00BE36B6">
            <w:pPr>
              <w:spacing w:before="240" w:after="240"/>
              <w:jc w:val="center"/>
              <w:rPr>
                <w:rFonts w:ascii="Arial" w:hAnsi="Arial" w:cs="Arial"/>
                <w:sz w:val="20"/>
                <w:szCs w:val="20"/>
              </w:rPr>
            </w:pPr>
            <w:r>
              <w:rPr>
                <w:rFonts w:ascii="Arial" w:hAnsi="Arial" w:cs="Arial"/>
                <w:sz w:val="20"/>
                <w:szCs w:val="20"/>
              </w:rPr>
              <w:t>X</w:t>
            </w:r>
          </w:p>
        </w:tc>
        <w:tc>
          <w:tcPr>
            <w:tcW w:w="4140" w:type="dxa"/>
          </w:tcPr>
          <w:p w14:paraId="05C5C4E3" w14:textId="42C14164" w:rsidR="00355789" w:rsidRPr="001E2D41" w:rsidRDefault="00355789" w:rsidP="00E54335">
            <w:pPr>
              <w:spacing w:before="240" w:after="240"/>
              <w:rPr>
                <w:rFonts w:ascii="Arial" w:hAnsi="Arial" w:cs="Arial"/>
                <w:sz w:val="20"/>
                <w:szCs w:val="20"/>
              </w:rPr>
            </w:pPr>
            <w:bookmarkStart w:id="0" w:name="_GoBack"/>
            <w:bookmarkEnd w:id="0"/>
          </w:p>
        </w:tc>
      </w:tr>
    </w:tbl>
    <w:p w14:paraId="4D571B4F" w14:textId="6AD7FC03" w:rsidR="00697E54" w:rsidRDefault="00697E54">
      <w:pPr>
        <w:rPr>
          <w:rFonts w:ascii="Arial" w:hAnsi="Arial" w:cs="Arial"/>
          <w:sz w:val="20"/>
        </w:rPr>
      </w:pPr>
      <w:r w:rsidRPr="00EF3E18">
        <w:rPr>
          <w:rFonts w:ascii="Arial" w:hAnsi="Arial" w:cs="Arial"/>
          <w:b/>
          <w:sz w:val="20"/>
        </w:rPr>
        <w:t>Note:</w:t>
      </w:r>
      <w:r w:rsidRPr="00EF3E18">
        <w:rPr>
          <w:rFonts w:ascii="Arial" w:hAnsi="Arial" w:cs="Arial"/>
          <w:sz w:val="20"/>
        </w:rPr>
        <w:t xml:space="preserve"> The review committee will consist of a panel of at least three individuals representing ACPS Staff and Diversity &amp; Equity Advisory Committee (DEAC) members</w:t>
      </w:r>
      <w:r w:rsidR="003A0A30">
        <w:rPr>
          <w:rFonts w:ascii="Arial" w:hAnsi="Arial" w:cs="Arial"/>
          <w:sz w:val="20"/>
        </w:rPr>
        <w:t xml:space="preserve"> who have received relevant training in using the equity tool</w:t>
      </w:r>
      <w:r w:rsidRPr="00EF3E18">
        <w:rPr>
          <w:rFonts w:ascii="Arial" w:hAnsi="Arial" w:cs="Arial"/>
          <w:sz w:val="20"/>
        </w:rPr>
        <w:t>.</w:t>
      </w:r>
      <w:r w:rsidR="001E2D41">
        <w:rPr>
          <w:rFonts w:ascii="Arial" w:hAnsi="Arial" w:cs="Arial"/>
          <w:sz w:val="20"/>
        </w:rPr>
        <w:t xml:space="preserve">   Updated February 2019 </w:t>
      </w:r>
    </w:p>
    <w:p w14:paraId="1A7B8973" w14:textId="1054C138" w:rsidR="001E2D41" w:rsidRDefault="001E2D41">
      <w:pPr>
        <w:rPr>
          <w:rFonts w:ascii="Arial" w:hAnsi="Arial" w:cs="Arial"/>
          <w:sz w:val="20"/>
        </w:rPr>
      </w:pPr>
    </w:p>
    <w:p w14:paraId="1E853CEA" w14:textId="2CCCBBF3" w:rsidR="001E2D41" w:rsidRDefault="001E2D41" w:rsidP="001E2D41">
      <w:pPr>
        <w:jc w:val="center"/>
        <w:rPr>
          <w:rFonts w:ascii="Arial" w:hAnsi="Arial" w:cs="Arial"/>
          <w:sz w:val="20"/>
        </w:rPr>
      </w:pPr>
    </w:p>
    <w:p w14:paraId="77D233EC" w14:textId="77777777" w:rsidR="005740A6" w:rsidRPr="00EF3E18" w:rsidRDefault="005740A6">
      <w:pPr>
        <w:rPr>
          <w:rFonts w:ascii="Arial" w:hAnsi="Arial" w:cs="Arial"/>
          <w:sz w:val="20"/>
        </w:rPr>
      </w:pPr>
    </w:p>
    <w:sectPr w:rsidR="005740A6" w:rsidRPr="00EF3E18" w:rsidSect="003A0A30">
      <w:footerReference w:type="default" r:id="rId12"/>
      <w:pgSz w:w="12240" w:h="15840"/>
      <w:pgMar w:top="90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2C28C" w14:textId="77777777" w:rsidR="006114BD" w:rsidRDefault="006114BD" w:rsidP="00A663E5">
      <w:r>
        <w:separator/>
      </w:r>
    </w:p>
  </w:endnote>
  <w:endnote w:type="continuationSeparator" w:id="0">
    <w:p w14:paraId="6822519B" w14:textId="77777777" w:rsidR="006114BD" w:rsidRDefault="006114BD" w:rsidP="00A6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16173" w14:textId="77777777" w:rsidR="00A663E5" w:rsidRDefault="00A66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F2A7E" w14:textId="77777777" w:rsidR="006114BD" w:rsidRDefault="006114BD" w:rsidP="00A663E5">
      <w:r>
        <w:separator/>
      </w:r>
    </w:p>
  </w:footnote>
  <w:footnote w:type="continuationSeparator" w:id="0">
    <w:p w14:paraId="3B562397" w14:textId="77777777" w:rsidR="006114BD" w:rsidRDefault="006114BD" w:rsidP="00A6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02E42"/>
    <w:multiLevelType w:val="multilevel"/>
    <w:tmpl w:val="CC82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yMjCxNDe0NDUzMDJT0lEKTi0uzszPAykwrQUAWBM+nCwAAAA="/>
  </w:docVars>
  <w:rsids>
    <w:rsidRoot w:val="00FE787C"/>
    <w:rsid w:val="00021547"/>
    <w:rsid w:val="00027632"/>
    <w:rsid w:val="001D21AA"/>
    <w:rsid w:val="001E2D41"/>
    <w:rsid w:val="00271314"/>
    <w:rsid w:val="002F2B70"/>
    <w:rsid w:val="00322B7D"/>
    <w:rsid w:val="00355789"/>
    <w:rsid w:val="00373546"/>
    <w:rsid w:val="003A0A30"/>
    <w:rsid w:val="003B0D88"/>
    <w:rsid w:val="0040083E"/>
    <w:rsid w:val="00462352"/>
    <w:rsid w:val="00472210"/>
    <w:rsid w:val="004F55FE"/>
    <w:rsid w:val="00541664"/>
    <w:rsid w:val="005501FE"/>
    <w:rsid w:val="005548D4"/>
    <w:rsid w:val="005740A6"/>
    <w:rsid w:val="005D154A"/>
    <w:rsid w:val="006114BD"/>
    <w:rsid w:val="00697E54"/>
    <w:rsid w:val="00740141"/>
    <w:rsid w:val="00790D82"/>
    <w:rsid w:val="007C3F0F"/>
    <w:rsid w:val="007C6064"/>
    <w:rsid w:val="00825D87"/>
    <w:rsid w:val="00877554"/>
    <w:rsid w:val="008C56A4"/>
    <w:rsid w:val="00924DCD"/>
    <w:rsid w:val="009A00F5"/>
    <w:rsid w:val="00A26C1D"/>
    <w:rsid w:val="00A5794C"/>
    <w:rsid w:val="00A663E5"/>
    <w:rsid w:val="00AB5A08"/>
    <w:rsid w:val="00B536EA"/>
    <w:rsid w:val="00B970A9"/>
    <w:rsid w:val="00BE2CA0"/>
    <w:rsid w:val="00BE36B6"/>
    <w:rsid w:val="00C13EB7"/>
    <w:rsid w:val="00C20A2D"/>
    <w:rsid w:val="00C97CF8"/>
    <w:rsid w:val="00CB1C02"/>
    <w:rsid w:val="00D1693B"/>
    <w:rsid w:val="00D452DD"/>
    <w:rsid w:val="00D654DB"/>
    <w:rsid w:val="00E077D7"/>
    <w:rsid w:val="00E54335"/>
    <w:rsid w:val="00E6435E"/>
    <w:rsid w:val="00EB6C90"/>
    <w:rsid w:val="00ED7FAF"/>
    <w:rsid w:val="00EF3E18"/>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0C00"/>
  <w15:docId w15:val="{F8BE7B4A-EF5C-4A0F-B856-96907BCB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1AA"/>
    <w:pPr>
      <w:widowControl w:val="0"/>
      <w:suppressAutoHyphens/>
    </w:pPr>
    <w:rPr>
      <w:rFonts w:ascii="Tahoma" w:eastAsia="SimSun" w:hAnsi="Tahoma" w:cs="Mangal"/>
      <w:kern w:val="1"/>
      <w:szCs w:val="14"/>
      <w:lang w:eastAsia="hi-IN" w:bidi="hi-IN"/>
    </w:rPr>
  </w:style>
  <w:style w:type="character" w:customStyle="1" w:styleId="BalloonTextChar">
    <w:name w:val="Balloon Text Char"/>
    <w:basedOn w:val="DefaultParagraphFont"/>
    <w:link w:val="BalloonText"/>
    <w:uiPriority w:val="99"/>
    <w:semiHidden/>
    <w:rsid w:val="001D21AA"/>
    <w:rPr>
      <w:rFonts w:ascii="Tahoma" w:eastAsia="SimSun" w:hAnsi="Tahoma" w:cs="Mangal"/>
      <w:kern w:val="1"/>
      <w:szCs w:val="14"/>
      <w:lang w:eastAsia="hi-IN" w:bidi="hi-IN"/>
    </w:rPr>
  </w:style>
  <w:style w:type="table" w:styleId="TableGrid">
    <w:name w:val="Table Grid"/>
    <w:basedOn w:val="TableNormal"/>
    <w:uiPriority w:val="59"/>
    <w:rsid w:val="00FE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87C"/>
    <w:rPr>
      <w:color w:val="0000FF" w:themeColor="hyperlink"/>
      <w:u w:val="single"/>
    </w:rPr>
  </w:style>
  <w:style w:type="character" w:styleId="CommentReference">
    <w:name w:val="annotation reference"/>
    <w:basedOn w:val="DefaultParagraphFont"/>
    <w:uiPriority w:val="99"/>
    <w:semiHidden/>
    <w:unhideWhenUsed/>
    <w:rsid w:val="00A663E5"/>
    <w:rPr>
      <w:sz w:val="16"/>
      <w:szCs w:val="16"/>
    </w:rPr>
  </w:style>
  <w:style w:type="paragraph" w:styleId="CommentText">
    <w:name w:val="annotation text"/>
    <w:basedOn w:val="Normal"/>
    <w:link w:val="CommentTextChar"/>
    <w:uiPriority w:val="99"/>
    <w:semiHidden/>
    <w:unhideWhenUsed/>
    <w:rsid w:val="00A663E5"/>
    <w:rPr>
      <w:sz w:val="20"/>
      <w:szCs w:val="20"/>
    </w:rPr>
  </w:style>
  <w:style w:type="character" w:customStyle="1" w:styleId="CommentTextChar">
    <w:name w:val="Comment Text Char"/>
    <w:basedOn w:val="DefaultParagraphFont"/>
    <w:link w:val="CommentText"/>
    <w:uiPriority w:val="99"/>
    <w:semiHidden/>
    <w:rsid w:val="00A663E5"/>
    <w:rPr>
      <w:sz w:val="20"/>
      <w:szCs w:val="20"/>
    </w:rPr>
  </w:style>
  <w:style w:type="paragraph" w:styleId="CommentSubject">
    <w:name w:val="annotation subject"/>
    <w:basedOn w:val="CommentText"/>
    <w:next w:val="CommentText"/>
    <w:link w:val="CommentSubjectChar"/>
    <w:uiPriority w:val="99"/>
    <w:semiHidden/>
    <w:unhideWhenUsed/>
    <w:rsid w:val="00A663E5"/>
    <w:rPr>
      <w:b/>
      <w:bCs/>
    </w:rPr>
  </w:style>
  <w:style w:type="character" w:customStyle="1" w:styleId="CommentSubjectChar">
    <w:name w:val="Comment Subject Char"/>
    <w:basedOn w:val="CommentTextChar"/>
    <w:link w:val="CommentSubject"/>
    <w:uiPriority w:val="99"/>
    <w:semiHidden/>
    <w:rsid w:val="00A663E5"/>
    <w:rPr>
      <w:b/>
      <w:bCs/>
      <w:sz w:val="20"/>
      <w:szCs w:val="20"/>
    </w:rPr>
  </w:style>
  <w:style w:type="paragraph" w:styleId="Header">
    <w:name w:val="header"/>
    <w:basedOn w:val="Normal"/>
    <w:link w:val="HeaderChar"/>
    <w:uiPriority w:val="99"/>
    <w:unhideWhenUsed/>
    <w:rsid w:val="00A663E5"/>
    <w:pPr>
      <w:tabs>
        <w:tab w:val="center" w:pos="4680"/>
        <w:tab w:val="right" w:pos="9360"/>
      </w:tabs>
    </w:pPr>
  </w:style>
  <w:style w:type="character" w:customStyle="1" w:styleId="HeaderChar">
    <w:name w:val="Header Char"/>
    <w:basedOn w:val="DefaultParagraphFont"/>
    <w:link w:val="Header"/>
    <w:uiPriority w:val="99"/>
    <w:rsid w:val="00A663E5"/>
  </w:style>
  <w:style w:type="paragraph" w:styleId="Footer">
    <w:name w:val="footer"/>
    <w:basedOn w:val="Normal"/>
    <w:link w:val="FooterChar"/>
    <w:uiPriority w:val="99"/>
    <w:unhideWhenUsed/>
    <w:rsid w:val="00A663E5"/>
    <w:pPr>
      <w:tabs>
        <w:tab w:val="center" w:pos="4680"/>
        <w:tab w:val="right" w:pos="9360"/>
      </w:tabs>
    </w:pPr>
  </w:style>
  <w:style w:type="character" w:customStyle="1" w:styleId="FooterChar">
    <w:name w:val="Footer Char"/>
    <w:basedOn w:val="DefaultParagraphFont"/>
    <w:link w:val="Footer"/>
    <w:uiPriority w:val="99"/>
    <w:rsid w:val="00A66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110BB4AC05D9E4697BF4D17CEF07854" ma:contentTypeVersion="40" ma:contentTypeDescription="Create a new document." ma:contentTypeScope="" ma:versionID="6d43f91f47df8ef4bd03fb0bfa004f40">
  <xsd:schema xmlns:xsd="http://www.w3.org/2001/XMLSchema" xmlns:xs="http://www.w3.org/2001/XMLSchema" xmlns:p="http://schemas.microsoft.com/office/2006/metadata/properties" xmlns:ns2="0197c83c-9881-4602-849f-d7bdc5f736aa" xmlns:ns3="5ae94cc0-4b69-4955-b36b-efcf2f3028ac" targetNamespace="http://schemas.microsoft.com/office/2006/metadata/properties" ma:root="true" ma:fieldsID="1abcad0411135d6567e562031a7a8523" ns2:_="" ns3:_="">
    <xsd:import namespace="0197c83c-9881-4602-849f-d7bdc5f736aa"/>
    <xsd:import namespace="5ae94cc0-4b69-4955-b36b-efcf2f3028a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7c83c-9881-4602-849f-d7bdc5f736a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e94cc0-4b69-4955-b36b-efcf2f3028a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B3232-188E-4698-A9C4-D903439F7A64}">
  <ds:schemaRefs>
    <ds:schemaRef ds:uri="http://schemas.microsoft.com/sharepoint/events"/>
  </ds:schemaRefs>
</ds:datastoreItem>
</file>

<file path=customXml/itemProps2.xml><?xml version="1.0" encoding="utf-8"?>
<ds:datastoreItem xmlns:ds="http://schemas.openxmlformats.org/officeDocument/2006/customXml" ds:itemID="{E5E01421-3321-4193-8A61-B9DC1CEB9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7c83c-9881-4602-849f-d7bdc5f736aa"/>
    <ds:schemaRef ds:uri="5ae94cc0-4b69-4955-b36b-efcf2f302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1F84A-8C34-4C6D-9F03-F550A58F3E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6D2615-C8F2-49A5-B4E5-70E4BA928B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dc:creator>
  <cp:lastModifiedBy>Jamie Gellner</cp:lastModifiedBy>
  <cp:revision>2</cp:revision>
  <cp:lastPrinted>2019-08-07T02:25:00Z</cp:lastPrinted>
  <dcterms:created xsi:type="dcterms:W3CDTF">2020-09-03T19:01:00Z</dcterms:created>
  <dcterms:modified xsi:type="dcterms:W3CDTF">2020-09-03T19:01:00Z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0x0101006110BB4AC05D9E4697BF4D17CEF07854</vt:lpwstr>
  </property>
</Properties>
</file>